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A91" w:rsidRPr="00B44A91" w:rsidRDefault="00B44A91" w:rsidP="00B44A91">
      <w:pPr>
        <w:widowControl/>
        <w:jc w:val="center"/>
        <w:rPr>
          <w:rFonts w:asciiTheme="minorEastAsia" w:eastAsiaTheme="minorEastAsia" w:hAnsiTheme="minorEastAsia" w:hint="eastAsia"/>
          <w:bCs/>
          <w:sz w:val="36"/>
        </w:rPr>
      </w:pPr>
      <w:r w:rsidRPr="00B44A91">
        <w:rPr>
          <w:rFonts w:asciiTheme="minorEastAsia" w:eastAsiaTheme="minorEastAsia" w:hAnsiTheme="minorEastAsia" w:hint="eastAsia"/>
          <w:bCs/>
          <w:sz w:val="36"/>
        </w:rPr>
        <w:t>甘肃畜牧工程职业技术学院</w:t>
      </w:r>
      <w:bookmarkStart w:id="0" w:name="_GoBack"/>
      <w:bookmarkEnd w:id="0"/>
    </w:p>
    <w:p w:rsidR="00B44A91" w:rsidRPr="00B44A91" w:rsidRDefault="00B44A91" w:rsidP="00B44A91">
      <w:pPr>
        <w:widowControl/>
        <w:spacing w:beforeLines="50" w:before="156" w:afterLines="100" w:after="312"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44A91">
        <w:rPr>
          <w:rFonts w:ascii="方正小标宋简体" w:eastAsia="方正小标宋简体" w:hint="eastAsia"/>
          <w:bCs/>
          <w:sz w:val="44"/>
          <w:szCs w:val="44"/>
        </w:rPr>
        <w:t>青年教师培养及管理办法</w:t>
      </w:r>
    </w:p>
    <w:p w:rsidR="00B44A91" w:rsidRDefault="00B44A91" w:rsidP="00B44A91">
      <w:pPr>
        <w:pStyle w:val="2"/>
        <w:spacing w:line="460" w:lineRule="exact"/>
        <w:ind w:leftChars="0" w:left="0" w:firstLine="602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教师是办学的主体，青年教师是学院的未来。青年教师培养工作的成效，直接关系到整个教师队伍的质量，关系到学院的生存与发展。为了有计划地培养、提高青年教师的教学水平和综合素质，使之较快地成为师资队伍的骨干力量，特制定本办法。</w:t>
      </w:r>
    </w:p>
    <w:p w:rsidR="00B44A91" w:rsidRDefault="00B44A91" w:rsidP="00B44A91">
      <w:pPr>
        <w:spacing w:beforeLines="50" w:before="156" w:afterLines="50" w:after="156" w:line="460" w:lineRule="exact"/>
        <w:ind w:firstLineChars="200" w:firstLine="600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一、培养对象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本科和研究生毕业，年龄在35岁以下的教师为普遍培养对象。</w:t>
      </w:r>
    </w:p>
    <w:p w:rsidR="00B44A91" w:rsidRDefault="00B44A91" w:rsidP="00B44A91">
      <w:pPr>
        <w:spacing w:beforeLines="50" w:before="156" w:afterLines="50" w:after="156" w:line="460" w:lineRule="exact"/>
        <w:ind w:firstLineChars="200" w:firstLine="600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二、培养目标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（一）在２～３年内（除见习期外），助教应达到胜任教师工作的条件。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（二）在5～8年内，30％～50％的青年教师成为教学、科研骨干；各学科中有１～２名达到学科带头人的水平。</w:t>
      </w:r>
    </w:p>
    <w:p w:rsidR="00B44A91" w:rsidRDefault="00B44A91" w:rsidP="00B44A91">
      <w:pPr>
        <w:spacing w:beforeLines="50" w:before="156" w:afterLines="50" w:after="156" w:line="460" w:lineRule="exact"/>
        <w:ind w:firstLineChars="200" w:firstLine="600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三、培养原则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坚持思想业务并重的原则。对青年教师业务上要有明确的培养目标，思想品德上要严格要求，培养他们献身教育事业，勤奋工作，刻苦钻研的精神和一丝不苟，严谨治学的态度，综合素质得到全面提高，使之成为德才兼备，教书育人，为人师表的楷模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（二）坚持“在职为主，工作为主，自学为主”的原则。青年教师应通过教学、科研等实际工作，熟练掌握本学科基础理论、专业知识和操作技能。同时有计划地安排各种方式的培训和进修，以提高其教学、科研水平和能力。 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（三）坚持择优选拔培养的原则。积极鼓励与扶植青年教师成长成才。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（四）坚持严格要求、严格训练、严格考核的原则。注重培养效果，实现培养目标。</w:t>
      </w:r>
    </w:p>
    <w:p w:rsidR="00B44A91" w:rsidRDefault="00B44A91" w:rsidP="00B44A91">
      <w:pPr>
        <w:spacing w:line="460" w:lineRule="exact"/>
        <w:ind w:firstLineChars="200" w:firstLine="600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lastRenderedPageBreak/>
        <w:t>四、要求与措施</w:t>
      </w:r>
    </w:p>
    <w:p w:rsidR="00B44A91" w:rsidRDefault="00B44A91" w:rsidP="00B44A91">
      <w:pPr>
        <w:pStyle w:val="a3"/>
        <w:spacing w:line="460" w:lineRule="exact"/>
        <w:ind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（一）青年教师到达工作岗位后，教研室应根据工作需要及本人具体情况，为每个人制订３～５年的培养计划，确定合理培养目标，要求做到定学科方向，</w:t>
      </w:r>
      <w:proofErr w:type="gramStart"/>
      <w:r>
        <w:rPr>
          <w:rFonts w:ascii="宋体" w:hAnsi="宋体" w:hint="eastAsia"/>
          <w:sz w:val="28"/>
          <w:szCs w:val="28"/>
        </w:rPr>
        <w:t>定指导</w:t>
      </w:r>
      <w:proofErr w:type="gramEnd"/>
      <w:r>
        <w:rPr>
          <w:rFonts w:ascii="宋体" w:hAnsi="宋体" w:hint="eastAsia"/>
          <w:sz w:val="28"/>
          <w:szCs w:val="28"/>
        </w:rPr>
        <w:t>教师，定工作任务等。本科生五年内，研究生三年内均要有培养计划，在每</w:t>
      </w:r>
      <w:proofErr w:type="gramStart"/>
      <w:r>
        <w:rPr>
          <w:rFonts w:ascii="宋体" w:hAnsi="宋体" w:hint="eastAsia"/>
          <w:sz w:val="28"/>
          <w:szCs w:val="28"/>
        </w:rPr>
        <w:t>学年初</w:t>
      </w:r>
      <w:proofErr w:type="gramEnd"/>
      <w:r>
        <w:rPr>
          <w:rFonts w:ascii="宋体" w:hAnsi="宋体" w:hint="eastAsia"/>
          <w:sz w:val="28"/>
          <w:szCs w:val="28"/>
        </w:rPr>
        <w:t>由各系（部）制定，报教务处备案。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（二）见习期的青年教师要以社会实践锻炼为主，主要从事听课、辅导答疑、批改作业、上习题课、实习、专业劳动、社会调查、辅助科研等工作。也可根据需要安排一门课程的教学工作，但必须进行试讲，试讲内容应有较大覆盖面，系（部）及教研室要组织有关教师评议。试讲通过后，可以在指导教师帮助下担任授课任务。见习期满，根据表现，所在教研室、系（部）进行全面考核并写出评语，提出转正定级意见。　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（三）青年教师必须具备高等学校教师资格。从事专业课的青年教师一年内必须获得中级技能资格证，三年内获得高级技能资格证。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（四）2004年以后进校的青年教师，必须担任学生公寓楼辅导员一年以上。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（五）实行青年教师导师制。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充分发挥中老年教师的作用，使青年教师能较快地成长，每年补充的青年教师必须配备中老年教师担任指导教师。指导教师由教研室主任推荐，各系（部）确定。青年教师达到教师任职水平以前，指导教师负有指导责任。</w:t>
      </w:r>
    </w:p>
    <w:p w:rsidR="00B44A91" w:rsidRDefault="00B44A91" w:rsidP="00B44A91">
      <w:pPr>
        <w:spacing w:line="460" w:lineRule="exact"/>
        <w:ind w:firstLineChars="200" w:firstLine="560"/>
        <w:rPr>
          <w:rFonts w:ascii="黑体" w:eastAsia="黑体" w:hAnsi="宋体" w:hint="eastAsia"/>
          <w:sz w:val="28"/>
          <w:szCs w:val="30"/>
        </w:rPr>
      </w:pPr>
      <w:r>
        <w:rPr>
          <w:rFonts w:ascii="黑体" w:eastAsia="黑体" w:hAnsi="宋体" w:hint="eastAsia"/>
          <w:sz w:val="28"/>
          <w:szCs w:val="30"/>
        </w:rPr>
        <w:t>指导教师的职责和待遇：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关心青年教师思想进步和师德修养。培养青年教师树立勤奋、严谨、求实、创新的学风和科学的态度以及忠诚于人民教育事业的献身精神。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负责对青年教师培养提高的考核。在平时考核的基础上，对被指导的青年教师是否有开课能力，能否定级提出意见，对未达到目标要求的青年教师应提出调整建议。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帮助青年教师熟悉本专业教学计划、教学大纲、教学过程，同</w:t>
      </w:r>
      <w:r>
        <w:rPr>
          <w:rFonts w:ascii="宋体" w:hAnsi="宋体" w:hint="eastAsia"/>
          <w:sz w:val="28"/>
          <w:szCs w:val="28"/>
        </w:rPr>
        <w:lastRenderedPageBreak/>
        <w:t>时指导青年教师制定授课计划、实</w:t>
      </w:r>
      <w:proofErr w:type="gramStart"/>
      <w:r>
        <w:rPr>
          <w:rFonts w:ascii="宋体" w:hAnsi="宋体" w:hint="eastAsia"/>
          <w:sz w:val="28"/>
          <w:szCs w:val="28"/>
        </w:rPr>
        <w:t>训计划</w:t>
      </w:r>
      <w:proofErr w:type="gramEnd"/>
      <w:r>
        <w:rPr>
          <w:rFonts w:ascii="宋体" w:hAnsi="宋体" w:hint="eastAsia"/>
          <w:sz w:val="28"/>
          <w:szCs w:val="28"/>
        </w:rPr>
        <w:t>和编写教案。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根据青年教师的表现，向系（部）提出奖惩建议。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对履行职责好的指导教师，</w:t>
      </w:r>
      <w:proofErr w:type="gramStart"/>
      <w:r>
        <w:rPr>
          <w:rFonts w:ascii="宋体" w:hAnsi="宋体" w:hint="eastAsia"/>
          <w:sz w:val="28"/>
          <w:szCs w:val="28"/>
        </w:rPr>
        <w:t>每周计</w:t>
      </w:r>
      <w:proofErr w:type="gramEnd"/>
      <w:r>
        <w:rPr>
          <w:rFonts w:ascii="宋体" w:hAnsi="宋体" w:hint="eastAsia"/>
          <w:sz w:val="28"/>
          <w:szCs w:val="28"/>
        </w:rPr>
        <w:t>1学时工作量，学期</w:t>
      </w:r>
      <w:proofErr w:type="gramStart"/>
      <w:r>
        <w:rPr>
          <w:rFonts w:ascii="宋体" w:hAnsi="宋体" w:hint="eastAsia"/>
          <w:sz w:val="28"/>
          <w:szCs w:val="28"/>
        </w:rPr>
        <w:t>末经</w:t>
      </w:r>
      <w:proofErr w:type="gramEnd"/>
      <w:r>
        <w:rPr>
          <w:rFonts w:ascii="宋体" w:hAnsi="宋体" w:hint="eastAsia"/>
          <w:sz w:val="28"/>
          <w:szCs w:val="28"/>
        </w:rPr>
        <w:t>系（部）考核报批，一次性发给相应的岗位津贴。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（六）建立优秀青年教师培养制度。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选拔优秀青年教师作为重点培养对象，目的就是尽快培养出一批政治思想过硬、业务技术精良的教学骨干或学科带头人，以实现教师队伍的新老交替，提高我院师资队伍的整体水平。原则上是以在职培养为主，集中辅导，专人负责，以老带新。各系（部）要制定切实可行的具体措施，聘请学术水平高，经验丰富的中老年教师为指导教师。培养计划应包括以下内容： 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良好的师德：敬业爱岗政治思想好、爱护学生执行方针好、严谨治学专业素养好、遵纪守法为人师表好。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精良的业务：教育观念有转变、基本素质有特长、学科教学有特色、教育科研有成果。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（七）建立青年教师考核制度。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黑体" w:eastAsia="黑体" w:hAnsi="宋体" w:hint="eastAsia"/>
          <w:sz w:val="28"/>
          <w:szCs w:val="30"/>
        </w:rPr>
        <w:t>考核内容：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1．思想政治表现：主要考核青年教师的政治方向、思想觉悟、道德品质、遵纪守法、工作态度。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2．业务水平：主要考核教学、科研水平和工作能力及创新精神，掌握基础理论知识的深度、广度，实践技能的熟练程度。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3．工作成绩：主要考核在教学、科研等工作中完成的工作量和实际贡献。</w:t>
      </w:r>
    </w:p>
    <w:p w:rsidR="00B44A91" w:rsidRDefault="00B44A91" w:rsidP="00B44A91">
      <w:pPr>
        <w:spacing w:line="460" w:lineRule="exact"/>
        <w:ind w:firstLineChars="200" w:firstLine="560"/>
        <w:rPr>
          <w:rFonts w:ascii="黑体" w:eastAsia="黑体" w:hAnsi="宋体" w:hint="eastAsia"/>
          <w:sz w:val="28"/>
          <w:szCs w:val="30"/>
        </w:rPr>
      </w:pPr>
      <w:r>
        <w:rPr>
          <w:rFonts w:ascii="黑体" w:eastAsia="黑体" w:hAnsi="宋体" w:hint="eastAsia"/>
          <w:sz w:val="28"/>
          <w:szCs w:val="30"/>
        </w:rPr>
        <w:t>考核方法：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对青年教师的考核重在平时考察，考核工作由系（部）主任全面负责，教研室主任具体执行。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青年教师工作后的第一年末，应对自己完成的工作、学习情况进行总结，向教研室汇报，并提供能说明自己成绩的如下材料：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教学科研辅助工作记录（笔记）及教案；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2.本学科有关的读书笔记和心得体会；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3.一年来的工作总结。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指导教师写出评语，教研室主任和系（部）主任在听取各方意见的基础上提出转正、定职意见。</w:t>
      </w:r>
    </w:p>
    <w:p w:rsidR="00B44A91" w:rsidRDefault="00B44A91" w:rsidP="00B44A91">
      <w:pPr>
        <w:spacing w:line="460" w:lineRule="exact"/>
        <w:ind w:firstLineChars="200" w:firstLine="560"/>
        <w:rPr>
          <w:rFonts w:ascii="宋体" w:hAnsi="宋体" w:hint="eastAsia"/>
          <w:b/>
          <w:bCs/>
          <w:sz w:val="30"/>
          <w:szCs w:val="30"/>
        </w:rPr>
      </w:pPr>
      <w:r>
        <w:rPr>
          <w:rFonts w:ascii="黑体" w:eastAsia="黑体" w:hAnsi="宋体" w:hint="eastAsia"/>
          <w:sz w:val="28"/>
          <w:szCs w:val="30"/>
        </w:rPr>
        <w:t>五、本办法由教务处负责解释。</w:t>
      </w:r>
    </w:p>
    <w:p w:rsidR="00DD0E9A" w:rsidRPr="00B44A91" w:rsidRDefault="00B44A91" w:rsidP="00B44A91">
      <w:pPr>
        <w:spacing w:line="460" w:lineRule="exact"/>
        <w:ind w:firstLineChars="200" w:firstLine="560"/>
      </w:pPr>
      <w:r>
        <w:rPr>
          <w:rFonts w:ascii="黑体" w:eastAsia="黑体" w:hAnsi="宋体" w:hint="eastAsia"/>
          <w:sz w:val="28"/>
          <w:szCs w:val="30"/>
        </w:rPr>
        <w:t>六、</w:t>
      </w:r>
      <w:r>
        <w:rPr>
          <w:rFonts w:ascii="黑体" w:eastAsia="黑体" w:hAnsi="宋体"/>
          <w:sz w:val="28"/>
          <w:szCs w:val="30"/>
        </w:rPr>
        <w:t>本办法自</w:t>
      </w:r>
      <w:r>
        <w:rPr>
          <w:rFonts w:ascii="黑体" w:eastAsia="黑体" w:hAnsi="宋体" w:hint="eastAsia"/>
          <w:sz w:val="28"/>
          <w:szCs w:val="30"/>
        </w:rPr>
        <w:t>印</w:t>
      </w:r>
      <w:r>
        <w:rPr>
          <w:rFonts w:ascii="黑体" w:eastAsia="黑体" w:hAnsi="宋体"/>
          <w:sz w:val="28"/>
          <w:szCs w:val="30"/>
        </w:rPr>
        <w:t>发之日起执行</w:t>
      </w:r>
      <w:r>
        <w:rPr>
          <w:rFonts w:ascii="黑体" w:eastAsia="黑体" w:hAnsi="宋体"/>
          <w:sz w:val="30"/>
          <w:szCs w:val="30"/>
        </w:rPr>
        <w:t>。</w:t>
      </w:r>
    </w:p>
    <w:sectPr w:rsidR="00DD0E9A" w:rsidRPr="00B44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91"/>
    <w:rsid w:val="00067AEF"/>
    <w:rsid w:val="00257A3D"/>
    <w:rsid w:val="00B44A91"/>
    <w:rsid w:val="00C221EA"/>
    <w:rsid w:val="00D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BCFF4-8800-48AA-9F1E-84D9F5F9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A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44A91"/>
    <w:pPr>
      <w:tabs>
        <w:tab w:val="left" w:pos="7920"/>
      </w:tabs>
      <w:spacing w:line="560" w:lineRule="exact"/>
      <w:ind w:firstLineChars="200" w:firstLine="600"/>
    </w:pPr>
    <w:rPr>
      <w:sz w:val="30"/>
    </w:rPr>
  </w:style>
  <w:style w:type="character" w:customStyle="1" w:styleId="Char">
    <w:name w:val="正文文本缩进 Char"/>
    <w:basedOn w:val="a0"/>
    <w:link w:val="a3"/>
    <w:rsid w:val="00B44A91"/>
    <w:rPr>
      <w:rFonts w:ascii="Times New Roman" w:eastAsia="宋体" w:hAnsi="Times New Roman" w:cs="Times New Roman"/>
      <w:sz w:val="30"/>
      <w:szCs w:val="24"/>
    </w:rPr>
  </w:style>
  <w:style w:type="paragraph" w:styleId="2">
    <w:name w:val="Body Text Indent 2"/>
    <w:basedOn w:val="a"/>
    <w:link w:val="2Char"/>
    <w:rsid w:val="00B44A91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B44A9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301</Words>
  <Characters>1717</Characters>
  <Application>Microsoft Office Word</Application>
  <DocSecurity>0</DocSecurity>
  <Lines>14</Lines>
  <Paragraphs>4</Paragraphs>
  <ScaleCrop>false</ScaleCrop>
  <Company>xmgcedu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2017-12-04T02:32:00Z</dcterms:created>
  <dcterms:modified xsi:type="dcterms:W3CDTF">2017-12-04T02:33:00Z</dcterms:modified>
</cp:coreProperties>
</file>